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72.0" w:type="dxa"/>
        <w:jc w:val="left"/>
        <w:tblInd w:w="256.0" w:type="dxa"/>
        <w:tblBorders>
          <w:top w:color="006ebf" w:space="0" w:sz="4" w:val="single"/>
          <w:left w:color="006ebf" w:space="0" w:sz="4" w:val="single"/>
          <w:bottom w:color="006ebf" w:space="0" w:sz="4" w:val="single"/>
          <w:right w:color="006ebf" w:space="0" w:sz="4" w:val="single"/>
          <w:insideH w:color="006ebf" w:space="0" w:sz="4" w:val="single"/>
          <w:insideV w:color="006ebf" w:space="0" w:sz="4" w:val="single"/>
        </w:tblBorders>
        <w:tblLayout w:type="fixed"/>
        <w:tblLook w:val="0000"/>
      </w:tblPr>
      <w:tblGrid>
        <w:gridCol w:w="2811"/>
        <w:gridCol w:w="6861"/>
        <w:tblGridChange w:id="0">
          <w:tblGrid>
            <w:gridCol w:w="2811"/>
            <w:gridCol w:w="6861"/>
          </w:tblGrid>
        </w:tblGridChange>
      </w:tblGrid>
      <w:tr>
        <w:trPr>
          <w:cantSplit w:val="0"/>
          <w:trHeight w:val="444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619704" cy="889080"/>
                  <wp:effectExtent b="0" l="0" r="0" t="0"/>
                  <wp:docPr descr="Yeni Yüzyıl Üniversitesi Yabancı Öğrenci 2025" id="1" name="image1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704" cy="8890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1" w:line="242" w:lineRule="auto"/>
              <w:ind w:left="73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İKTİSADİ VE İDARİ BİLİMLER FAKÜLTESİ</w:t>
            </w:r>
          </w:p>
        </w:tc>
      </w:tr>
      <w:tr>
        <w:trPr>
          <w:cantSplit w:val="0"/>
          <w:trHeight w:val="43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9" w:line="240" w:lineRule="auto"/>
              <w:ind w:left="464" w:right="455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ULUSLARARASI TİCARET VE LOJİSTİK BÖLÜMÜ 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2" w:line="453" w:lineRule="auto"/>
              <w:ind w:left="464" w:right="44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YATAY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/DİKEY VE MUAFİYET/İNTİBAK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KOMİSYONU 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2" w:line="453" w:lineRule="auto"/>
              <w:ind w:left="464" w:right="44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 TANIMI FORMU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9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82.0" w:type="dxa"/>
        <w:jc w:val="left"/>
        <w:tblInd w:w="29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82"/>
        <w:tblGridChange w:id="0">
          <w:tblGrid>
            <w:gridCol w:w="9782"/>
          </w:tblGrid>
        </w:tblGridChange>
      </w:tblGrid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</w:t>
            </w:r>
          </w:p>
        </w:tc>
      </w:tr>
      <w:tr>
        <w:trPr>
          <w:cantSplit w:val="0"/>
          <w:trHeight w:val="1079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" w:lineRule="auto"/>
              <w:ind w:left="114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Yatay</w:t>
            </w:r>
            <w:r w:rsidDel="00000000" w:rsidR="00000000" w:rsidRPr="00000000">
              <w:rPr>
                <w:rtl w:val="0"/>
              </w:rPr>
              <w:t xml:space="preserve">/Dikey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ve </w:t>
            </w:r>
            <w:r w:rsidDel="00000000" w:rsidR="00000000" w:rsidRPr="00000000">
              <w:rPr>
                <w:rtl w:val="0"/>
              </w:rPr>
              <w:t xml:space="preserve">M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uafiyet</w:t>
            </w:r>
            <w:r w:rsidDel="00000000" w:rsidR="00000000" w:rsidRPr="00000000">
              <w:rPr>
                <w:rtl w:val="0"/>
              </w:rPr>
              <w:t xml:space="preserve">/İntibak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Komisyonu, üniversite içindeki yatay/dikey geçiş süreçlerini düzenleyen ve bu süreçlerin başarılı bir şekilde tamamlanmasını sağlamakla sorumlu olan bir komisyondur. Bölüme </w:t>
            </w:r>
            <w:r w:rsidDel="00000000" w:rsidR="00000000" w:rsidRPr="00000000">
              <w:rPr>
                <w:rtl w:val="0"/>
              </w:rPr>
              <w:t xml:space="preserve">kayıt olan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öğrencilerin önceki öğretim kurumlarında aldıkları derslerin bölüm öğretim planlarına uygunluğunu denetler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.99999999999994" w:lineRule="auto"/>
              <w:ind w:left="11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ve karar verir.</w:t>
            </w:r>
          </w:p>
        </w:tc>
      </w:tr>
      <w:tr>
        <w:trPr>
          <w:cantSplit w:val="0"/>
          <w:trHeight w:val="263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11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Üstü</w:t>
            </w:r>
          </w:p>
        </w:tc>
      </w:tr>
      <w:tr>
        <w:trPr>
          <w:cantSplit w:val="0"/>
          <w:trHeight w:val="273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3" w:lineRule="auto"/>
              <w:ind w:left="11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Bölüm Başkanı</w:t>
            </w:r>
          </w:p>
        </w:tc>
      </w:tr>
      <w:tr>
        <w:trPr>
          <w:cantSplit w:val="0"/>
          <w:trHeight w:val="270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" w:lineRule="auto"/>
              <w:ind w:left="11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Vekili</w:t>
            </w:r>
          </w:p>
        </w:tc>
      </w:tr>
      <w:tr>
        <w:trPr>
          <w:cantSplit w:val="0"/>
          <w:trHeight w:val="266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11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Komisyon Başkanı, Komisyon Üyeleri</w:t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Nitelikler</w:t>
            </w:r>
          </w:p>
        </w:tc>
      </w:tr>
      <w:tr>
        <w:trPr>
          <w:cantSplit w:val="0"/>
          <w:trHeight w:val="556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94"/>
              </w:tabs>
              <w:spacing w:after="0" w:before="2" w:line="272" w:lineRule="auto"/>
              <w:ind w:left="1194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Görevin gerektirdiği ilgili mevzuatı bilmek,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94"/>
              </w:tabs>
              <w:spacing w:after="0" w:before="0" w:line="261.99999999999994" w:lineRule="auto"/>
              <w:ind w:left="1194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Gerekli bilgisayar programlarının kullanımını bilmek</w:t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İlgili Mevzuat</w:t>
            </w:r>
          </w:p>
        </w:tc>
      </w:tr>
      <w:tr>
        <w:trPr>
          <w:cantSplit w:val="0"/>
          <w:trHeight w:val="830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94"/>
              </w:tabs>
              <w:spacing w:after="0" w:before="2" w:line="240" w:lineRule="auto"/>
              <w:ind w:left="1194" w:right="286" w:hanging="36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Yükseköğretim Kurumlarında Ön lisans ve Lisans Düzeyindeki Programlar Arasında Geçiş, Çift Anadal, Yandal İle Kurumlar Arası Kredi Transferi Yapılması Esaslarına İlişkin Yönetmelik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94"/>
              </w:tabs>
              <w:spacing w:after="0" w:before="0" w:line="259" w:lineRule="auto"/>
              <w:ind w:left="1194" w:right="0" w:hanging="36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İstanbul Yeni Yüzyıl Üniversitesi Muafiyet ve İntibak İşlemleri Yönergesi</w:t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 ve Sorumluluklar</w:t>
            </w:r>
          </w:p>
        </w:tc>
      </w:tr>
      <w:tr>
        <w:trPr>
          <w:cantSplit w:val="0"/>
          <w:trHeight w:val="1929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94"/>
              </w:tabs>
              <w:spacing w:after="0" w:before="0" w:line="242" w:lineRule="auto"/>
              <w:ind w:left="1194" w:right="91" w:hanging="36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Yatay</w:t>
            </w:r>
            <w:r w:rsidDel="00000000" w:rsidR="00000000" w:rsidRPr="00000000">
              <w:rPr>
                <w:rtl w:val="0"/>
              </w:rPr>
              <w:t xml:space="preserve">/dikey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geçiş başvuruları, başvuru belgeleri, transkriptler ve öğrencinin akademik başarı durumu ve geçiş şartları göz önünde bulundurularak detaylı şekilde değerlendirilir.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94"/>
              </w:tabs>
              <w:spacing w:after="0" w:before="0" w:line="242" w:lineRule="auto"/>
              <w:ind w:left="1194" w:right="89" w:hanging="36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Öğrencinin önceki üniversitesinden aldığı derslerin, bölümün müfredatı ile ne kadar uyumlu olduğu incelenir. Derslerin içerikleri, kredileri ve kapsamı kontrol edilir ve geçerliliği belirlenir.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94"/>
              </w:tabs>
              <w:spacing w:after="0" w:before="0" w:line="240" w:lineRule="auto"/>
              <w:ind w:left="1194" w:right="92" w:hanging="36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Öğrencinin aldığı derslerin bölümün programına entegrasyonu sağlamak amacıyla intibak işlemleri yapılır. Hangi derslerden muaf olunacağı ve hangi derslerin tekrar alınması gerektiği belirlenir.</w:t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KYS Kapsamında Görev ve Sorumluluklar</w:t>
            </w:r>
          </w:p>
        </w:tc>
      </w:tr>
      <w:tr>
        <w:trPr>
          <w:cantSplit w:val="0"/>
          <w:trHeight w:val="2471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94"/>
              </w:tabs>
              <w:spacing w:after="0" w:before="0" w:line="244" w:lineRule="auto"/>
              <w:ind w:left="1194" w:right="134" w:hanging="36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Üniversitenin Misyonunu, Vizyonunu, Kalite Politikasını benimsemek, bu doğrultuda hareket etmek ve biriminde bu doğrultuda hareket edilmesini sağlamak,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94"/>
              </w:tabs>
              <w:spacing w:after="0" w:before="0" w:line="273" w:lineRule="auto"/>
              <w:ind w:left="1194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Birim kalite hedeflerini belirlemek ve ulaşılması için üzerine düşen çalışmaları yapmak,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94"/>
              </w:tabs>
              <w:spacing w:after="0" w:before="0" w:line="240" w:lineRule="auto"/>
              <w:ind w:left="1194" w:right="288" w:hanging="36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Faaliyetlerini yürütürken İstanbul Yeni Yüzyıl Üniversitesi KYS dokümanlarına uygun hareket edilmesini ve kayıtlara yönelik ilgili koordinasyonu sağlamak,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94"/>
              </w:tabs>
              <w:spacing w:after="0" w:before="0" w:line="240" w:lineRule="auto"/>
              <w:ind w:left="1194" w:right="136" w:hanging="36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KYS kapsamında biriminde yapılacak düzeltici ve önleyici faaliyetlerin yerine getirilmesine katkı sağlamak,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94"/>
              </w:tabs>
              <w:spacing w:after="0" w:before="0" w:line="276.99999999999994" w:lineRule="auto"/>
              <w:ind w:left="1194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Yaptığı işle ilgili iyileştirme önerilerini Kalite Koordinatörlüğü ile paylaşmak,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94"/>
              </w:tabs>
              <w:spacing w:after="0" w:before="0" w:line="250" w:lineRule="auto"/>
              <w:ind w:left="1194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KYS çalışmaları kapsamında yapılan faaliyetlere birimi adına katkı sağlamak.</w:t>
            </w:r>
          </w:p>
        </w:tc>
      </w:tr>
      <w:tr>
        <w:trPr>
          <w:cantSplit w:val="0"/>
          <w:trHeight w:val="273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3" w:lineRule="auto"/>
              <w:ind w:left="11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Yetkiler</w:t>
            </w:r>
          </w:p>
        </w:tc>
      </w:tr>
      <w:tr>
        <w:trPr>
          <w:cantSplit w:val="0"/>
          <w:trHeight w:val="556" w:hRule="atLeast"/>
          <w:tblHeader w:val="0"/>
        </w:trPr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0"/>
              </w:tabs>
              <w:spacing w:after="0" w:before="2" w:line="279" w:lineRule="auto"/>
              <w:ind w:left="93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Konusu ile ilgili resmi yazıları paraf etmek,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30"/>
              </w:tabs>
              <w:spacing w:after="0" w:before="0" w:line="255" w:lineRule="auto"/>
              <w:ind w:left="93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Birim ile ilgili resmi yazıları teslim almak ve tutanakları imzalamak.</w:t>
            </w:r>
          </w:p>
        </w:tc>
      </w:tr>
    </w:tbl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326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10" w:orient="portrait"/>
      <w:pgMar w:bottom="280" w:top="660" w:left="1275" w:right="28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931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823" w:hanging="360"/>
      </w:pPr>
      <w:rPr/>
    </w:lvl>
    <w:lvl w:ilvl="2">
      <w:start w:val="0"/>
      <w:numFmt w:val="bullet"/>
      <w:lvlText w:val="•"/>
      <w:lvlJc w:val="left"/>
      <w:pPr>
        <w:ind w:left="2706" w:hanging="360"/>
      </w:pPr>
      <w:rPr/>
    </w:lvl>
    <w:lvl w:ilvl="3">
      <w:start w:val="0"/>
      <w:numFmt w:val="bullet"/>
      <w:lvlText w:val="•"/>
      <w:lvlJc w:val="left"/>
      <w:pPr>
        <w:ind w:left="3589" w:hanging="360"/>
      </w:pPr>
      <w:rPr/>
    </w:lvl>
    <w:lvl w:ilvl="4">
      <w:start w:val="0"/>
      <w:numFmt w:val="bullet"/>
      <w:lvlText w:val="•"/>
      <w:lvlJc w:val="left"/>
      <w:pPr>
        <w:ind w:left="4472" w:hanging="360"/>
      </w:pPr>
      <w:rPr/>
    </w:lvl>
    <w:lvl w:ilvl="5">
      <w:start w:val="0"/>
      <w:numFmt w:val="bullet"/>
      <w:lvlText w:val="•"/>
      <w:lvlJc w:val="left"/>
      <w:pPr>
        <w:ind w:left="5356" w:hanging="360"/>
      </w:pPr>
      <w:rPr/>
    </w:lvl>
    <w:lvl w:ilvl="6">
      <w:start w:val="0"/>
      <w:numFmt w:val="bullet"/>
      <w:lvlText w:val="•"/>
      <w:lvlJc w:val="left"/>
      <w:pPr>
        <w:ind w:left="6239" w:hanging="360"/>
      </w:pPr>
      <w:rPr/>
    </w:lvl>
    <w:lvl w:ilvl="7">
      <w:start w:val="0"/>
      <w:numFmt w:val="bullet"/>
      <w:lvlText w:val="•"/>
      <w:lvlJc w:val="left"/>
      <w:pPr>
        <w:ind w:left="7122" w:hanging="360"/>
      </w:pPr>
      <w:rPr/>
    </w:lvl>
    <w:lvl w:ilvl="8">
      <w:start w:val="0"/>
      <w:numFmt w:val="bullet"/>
      <w:lvlText w:val="•"/>
      <w:lvlJc w:val="left"/>
      <w:pPr>
        <w:ind w:left="8005" w:hanging="360"/>
      </w:pPr>
      <w:rPr/>
    </w:lvl>
  </w:abstractNum>
  <w:abstractNum w:abstractNumId="2">
    <w:lvl w:ilvl="0">
      <w:start w:val="0"/>
      <w:numFmt w:val="bullet"/>
      <w:lvlText w:val="●"/>
      <w:lvlJc w:val="left"/>
      <w:pPr>
        <w:ind w:left="1195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2057" w:hanging="360"/>
      </w:pPr>
      <w:rPr/>
    </w:lvl>
    <w:lvl w:ilvl="2">
      <w:start w:val="0"/>
      <w:numFmt w:val="bullet"/>
      <w:lvlText w:val="•"/>
      <w:lvlJc w:val="left"/>
      <w:pPr>
        <w:ind w:left="2914" w:hanging="360"/>
      </w:pPr>
      <w:rPr/>
    </w:lvl>
    <w:lvl w:ilvl="3">
      <w:start w:val="0"/>
      <w:numFmt w:val="bullet"/>
      <w:lvlText w:val="•"/>
      <w:lvlJc w:val="left"/>
      <w:pPr>
        <w:ind w:left="3771" w:hanging="360"/>
      </w:pPr>
      <w:rPr/>
    </w:lvl>
    <w:lvl w:ilvl="4">
      <w:start w:val="0"/>
      <w:numFmt w:val="bullet"/>
      <w:lvlText w:val="•"/>
      <w:lvlJc w:val="left"/>
      <w:pPr>
        <w:ind w:left="4628" w:hanging="360"/>
      </w:pPr>
      <w:rPr/>
    </w:lvl>
    <w:lvl w:ilvl="5">
      <w:start w:val="0"/>
      <w:numFmt w:val="bullet"/>
      <w:lvlText w:val="•"/>
      <w:lvlJc w:val="left"/>
      <w:pPr>
        <w:ind w:left="5486" w:hanging="360"/>
      </w:pPr>
      <w:rPr/>
    </w:lvl>
    <w:lvl w:ilvl="6">
      <w:start w:val="0"/>
      <w:numFmt w:val="bullet"/>
      <w:lvlText w:val="•"/>
      <w:lvlJc w:val="left"/>
      <w:pPr>
        <w:ind w:left="6343" w:hanging="360"/>
      </w:pPr>
      <w:rPr/>
    </w:lvl>
    <w:lvl w:ilvl="7">
      <w:start w:val="0"/>
      <w:numFmt w:val="bullet"/>
      <w:lvlText w:val="•"/>
      <w:lvlJc w:val="left"/>
      <w:pPr>
        <w:ind w:left="7200" w:hanging="360"/>
      </w:pPr>
      <w:rPr/>
    </w:lvl>
    <w:lvl w:ilvl="8">
      <w:start w:val="0"/>
      <w:numFmt w:val="bullet"/>
      <w:lvlText w:val="•"/>
      <w:lvlJc w:val="left"/>
      <w:pPr>
        <w:ind w:left="8057" w:hanging="360"/>
      </w:pPr>
      <w:rPr/>
    </w:lvl>
  </w:abstractNum>
  <w:abstractNum w:abstractNumId="3">
    <w:lvl w:ilvl="0">
      <w:start w:val="0"/>
      <w:numFmt w:val="bullet"/>
      <w:lvlText w:val="●"/>
      <w:lvlJc w:val="left"/>
      <w:pPr>
        <w:ind w:left="1195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2057" w:hanging="360"/>
      </w:pPr>
      <w:rPr/>
    </w:lvl>
    <w:lvl w:ilvl="2">
      <w:start w:val="0"/>
      <w:numFmt w:val="bullet"/>
      <w:lvlText w:val="•"/>
      <w:lvlJc w:val="left"/>
      <w:pPr>
        <w:ind w:left="2914" w:hanging="360"/>
      </w:pPr>
      <w:rPr/>
    </w:lvl>
    <w:lvl w:ilvl="3">
      <w:start w:val="0"/>
      <w:numFmt w:val="bullet"/>
      <w:lvlText w:val="•"/>
      <w:lvlJc w:val="left"/>
      <w:pPr>
        <w:ind w:left="3771" w:hanging="360"/>
      </w:pPr>
      <w:rPr/>
    </w:lvl>
    <w:lvl w:ilvl="4">
      <w:start w:val="0"/>
      <w:numFmt w:val="bullet"/>
      <w:lvlText w:val="•"/>
      <w:lvlJc w:val="left"/>
      <w:pPr>
        <w:ind w:left="4628" w:hanging="360"/>
      </w:pPr>
      <w:rPr/>
    </w:lvl>
    <w:lvl w:ilvl="5">
      <w:start w:val="0"/>
      <w:numFmt w:val="bullet"/>
      <w:lvlText w:val="•"/>
      <w:lvlJc w:val="left"/>
      <w:pPr>
        <w:ind w:left="5486" w:hanging="360"/>
      </w:pPr>
      <w:rPr/>
    </w:lvl>
    <w:lvl w:ilvl="6">
      <w:start w:val="0"/>
      <w:numFmt w:val="bullet"/>
      <w:lvlText w:val="•"/>
      <w:lvlJc w:val="left"/>
      <w:pPr>
        <w:ind w:left="6343" w:hanging="360"/>
      </w:pPr>
      <w:rPr/>
    </w:lvl>
    <w:lvl w:ilvl="7">
      <w:start w:val="0"/>
      <w:numFmt w:val="bullet"/>
      <w:lvlText w:val="•"/>
      <w:lvlJc w:val="left"/>
      <w:pPr>
        <w:ind w:left="7200" w:hanging="360"/>
      </w:pPr>
      <w:rPr/>
    </w:lvl>
    <w:lvl w:ilvl="8">
      <w:start w:val="0"/>
      <w:numFmt w:val="bullet"/>
      <w:lvlText w:val="•"/>
      <w:lvlJc w:val="left"/>
      <w:pPr>
        <w:ind w:left="8057" w:hanging="360"/>
      </w:pPr>
      <w:rPr/>
    </w:lvl>
  </w:abstractNum>
  <w:abstractNum w:abstractNumId="4">
    <w:lvl w:ilvl="0">
      <w:start w:val="0"/>
      <w:numFmt w:val="bullet"/>
      <w:lvlText w:val="●"/>
      <w:lvlJc w:val="left"/>
      <w:pPr>
        <w:ind w:left="1195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2057" w:hanging="360"/>
      </w:pPr>
      <w:rPr/>
    </w:lvl>
    <w:lvl w:ilvl="2">
      <w:start w:val="0"/>
      <w:numFmt w:val="bullet"/>
      <w:lvlText w:val="•"/>
      <w:lvlJc w:val="left"/>
      <w:pPr>
        <w:ind w:left="2914" w:hanging="360"/>
      </w:pPr>
      <w:rPr/>
    </w:lvl>
    <w:lvl w:ilvl="3">
      <w:start w:val="0"/>
      <w:numFmt w:val="bullet"/>
      <w:lvlText w:val="•"/>
      <w:lvlJc w:val="left"/>
      <w:pPr>
        <w:ind w:left="3771" w:hanging="360"/>
      </w:pPr>
      <w:rPr/>
    </w:lvl>
    <w:lvl w:ilvl="4">
      <w:start w:val="0"/>
      <w:numFmt w:val="bullet"/>
      <w:lvlText w:val="•"/>
      <w:lvlJc w:val="left"/>
      <w:pPr>
        <w:ind w:left="4628" w:hanging="360"/>
      </w:pPr>
      <w:rPr/>
    </w:lvl>
    <w:lvl w:ilvl="5">
      <w:start w:val="0"/>
      <w:numFmt w:val="bullet"/>
      <w:lvlText w:val="•"/>
      <w:lvlJc w:val="left"/>
      <w:pPr>
        <w:ind w:left="5486" w:hanging="360"/>
      </w:pPr>
      <w:rPr/>
    </w:lvl>
    <w:lvl w:ilvl="6">
      <w:start w:val="0"/>
      <w:numFmt w:val="bullet"/>
      <w:lvlText w:val="•"/>
      <w:lvlJc w:val="left"/>
      <w:pPr>
        <w:ind w:left="6343" w:hanging="360"/>
      </w:pPr>
      <w:rPr/>
    </w:lvl>
    <w:lvl w:ilvl="7">
      <w:start w:val="0"/>
      <w:numFmt w:val="bullet"/>
      <w:lvlText w:val="•"/>
      <w:lvlJc w:val="left"/>
      <w:pPr>
        <w:ind w:left="7200" w:hanging="360"/>
      </w:pPr>
      <w:rPr/>
    </w:lvl>
    <w:lvl w:ilvl="8">
      <w:start w:val="0"/>
      <w:numFmt w:val="bullet"/>
      <w:lvlText w:val="•"/>
      <w:lvlJc w:val="left"/>
      <w:pPr>
        <w:ind w:left="8057" w:hanging="360"/>
      </w:pPr>
      <w:rPr/>
    </w:lvl>
  </w:abstractNum>
  <w:abstractNum w:abstractNumId="5">
    <w:lvl w:ilvl="0">
      <w:start w:val="0"/>
      <w:numFmt w:val="bullet"/>
      <w:lvlText w:val="●"/>
      <w:lvlJc w:val="left"/>
      <w:pPr>
        <w:ind w:left="1195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2057" w:hanging="360"/>
      </w:pPr>
      <w:rPr/>
    </w:lvl>
    <w:lvl w:ilvl="2">
      <w:start w:val="0"/>
      <w:numFmt w:val="bullet"/>
      <w:lvlText w:val="•"/>
      <w:lvlJc w:val="left"/>
      <w:pPr>
        <w:ind w:left="2914" w:hanging="360"/>
      </w:pPr>
      <w:rPr/>
    </w:lvl>
    <w:lvl w:ilvl="3">
      <w:start w:val="0"/>
      <w:numFmt w:val="bullet"/>
      <w:lvlText w:val="•"/>
      <w:lvlJc w:val="left"/>
      <w:pPr>
        <w:ind w:left="3771" w:hanging="360"/>
      </w:pPr>
      <w:rPr/>
    </w:lvl>
    <w:lvl w:ilvl="4">
      <w:start w:val="0"/>
      <w:numFmt w:val="bullet"/>
      <w:lvlText w:val="•"/>
      <w:lvlJc w:val="left"/>
      <w:pPr>
        <w:ind w:left="4628" w:hanging="360"/>
      </w:pPr>
      <w:rPr/>
    </w:lvl>
    <w:lvl w:ilvl="5">
      <w:start w:val="0"/>
      <w:numFmt w:val="bullet"/>
      <w:lvlText w:val="•"/>
      <w:lvlJc w:val="left"/>
      <w:pPr>
        <w:ind w:left="5486" w:hanging="360"/>
      </w:pPr>
      <w:rPr/>
    </w:lvl>
    <w:lvl w:ilvl="6">
      <w:start w:val="0"/>
      <w:numFmt w:val="bullet"/>
      <w:lvlText w:val="•"/>
      <w:lvlJc w:val="left"/>
      <w:pPr>
        <w:ind w:left="6343" w:hanging="360"/>
      </w:pPr>
      <w:rPr/>
    </w:lvl>
    <w:lvl w:ilvl="7">
      <w:start w:val="0"/>
      <w:numFmt w:val="bullet"/>
      <w:lvlText w:val="•"/>
      <w:lvlJc w:val="left"/>
      <w:pPr>
        <w:ind w:left="7200" w:hanging="360"/>
      </w:pPr>
      <w:rPr/>
    </w:lvl>
    <w:lvl w:ilvl="8">
      <w:start w:val="0"/>
      <w:numFmt w:val="bullet"/>
      <w:lvlText w:val="•"/>
      <w:lvlJc w:val="left"/>
      <w:pPr>
        <w:ind w:left="8057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jy2cLex4HnHxbbC3FuqLYWQ+vg==">CgMxLjA4AHIhMXBCckx4aUFsV2s0N3pnSDlfZVF1ZXFMLTFmMWVXVkFT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2025-04-30T00:00:00Z</vt:lpwstr>
  </property>
  <property fmtid="{D5CDD505-2E9C-101B-9397-08002B2CF9AE}" pid="3" name="LastSaved">
    <vt:lpwstr>2026-04-15T00:00:00Z</vt:lpwstr>
  </property>
  <property fmtid="{D5CDD505-2E9C-101B-9397-08002B2CF9AE}" pid="4" name="Producer">
    <vt:lpwstr>Microsoft: Print To PDF</vt:lpwstr>
  </property>
</Properties>
</file>